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ind/>
        <w:jc w:val="center"/>
      </w:pPr>
      <w:r>
        <w:t xml:space="preserve">Согласие </w:t>
      </w:r>
      <w:r>
        <w:t>на обработку персональных данных участников процедур по реализации древесины</w:t>
      </w:r>
    </w:p>
    <w:p w14:paraId="02000000">
      <w:pPr>
        <w:pStyle w:val="Style_1"/>
        <w:widowControl w:val="1"/>
        <w:ind/>
        <w:jc w:val="both"/>
      </w:pPr>
    </w:p>
    <w:p w14:paraId="03000000">
      <w:pPr>
        <w:pStyle w:val="Style_1"/>
        <w:widowControl w:val="1"/>
        <w:ind/>
        <w:jc w:val="both"/>
      </w:pPr>
      <w:r>
        <w:t xml:space="preserve">    Я, ___________________________________________________________________,</w:t>
      </w:r>
    </w:p>
    <w:p w14:paraId="04000000">
      <w:pPr>
        <w:pStyle w:val="Style_1"/>
        <w:widowControl w:val="1"/>
        <w:ind/>
        <w:jc w:val="both"/>
      </w:pPr>
      <w:r>
        <w:t xml:space="preserve">                      (фамилия, имя, отчество (при наличии)</w:t>
      </w:r>
    </w:p>
    <w:p w14:paraId="05000000">
      <w:pPr>
        <w:pStyle w:val="Style_1"/>
        <w:widowControl w:val="1"/>
        <w:ind/>
        <w:jc w:val="both"/>
      </w:pPr>
      <w:r>
        <w:t>зарегистрированный(-</w:t>
      </w:r>
      <w:r>
        <w:t>ая</w:t>
      </w:r>
      <w:r>
        <w:t>) по адресу:</w:t>
      </w:r>
    </w:p>
    <w:p w14:paraId="06000000">
      <w:pPr>
        <w:pStyle w:val="Style_1"/>
        <w:widowControl w:val="1"/>
        <w:ind/>
        <w:jc w:val="both"/>
      </w:pPr>
      <w:r>
        <w:t>___________________________________________________________________________</w:t>
      </w:r>
    </w:p>
    <w:p w14:paraId="07000000">
      <w:pPr>
        <w:pStyle w:val="Style_1"/>
        <w:widowControl w:val="1"/>
        <w:ind/>
        <w:jc w:val="both"/>
      </w:pPr>
      <w:r>
        <w:t>__________________________________________________________________________,</w:t>
      </w:r>
    </w:p>
    <w:p w14:paraId="08000000">
      <w:pPr>
        <w:pStyle w:val="Style_1"/>
        <w:widowControl w:val="1"/>
        <w:ind/>
        <w:jc w:val="both"/>
      </w:pPr>
      <w:r>
        <w:t>паспорт серия _______ N ___________, выдан ________________________________</w:t>
      </w:r>
    </w:p>
    <w:p w14:paraId="09000000">
      <w:pPr>
        <w:pStyle w:val="Style_1"/>
        <w:widowControl w:val="1"/>
        <w:ind/>
        <w:jc w:val="both"/>
      </w:pPr>
      <w:r>
        <w:t xml:space="preserve">                                                     (кем и когда)</w:t>
      </w:r>
    </w:p>
    <w:p w14:paraId="0A000000">
      <w:pPr>
        <w:pStyle w:val="Style_1"/>
        <w:widowControl w:val="1"/>
        <w:ind/>
        <w:jc w:val="both"/>
      </w:pPr>
      <w:r>
        <w:t>__________________________________________________________________________,</w:t>
      </w:r>
    </w:p>
    <w:p w14:paraId="0B000000">
      <w:pPr>
        <w:pStyle w:val="Style_1"/>
        <w:widowControl w:val="1"/>
        <w:ind/>
        <w:jc w:val="both"/>
      </w:pPr>
      <w:r>
        <w:t>свободно,  своей</w:t>
      </w:r>
      <w:r>
        <w:t xml:space="preserve">  волей  и  в  своем  интересе  даю согласие уполномоченным </w:t>
      </w:r>
      <w:r>
        <w:t>должностным  лицам</w:t>
      </w:r>
      <w:r>
        <w:t xml:space="preserve">  Территориального управления Росимущества в Пермском крае (далее - </w:t>
      </w:r>
      <w:r>
        <w:t xml:space="preserve">Территориальное управление), расположенного </w:t>
      </w:r>
      <w:r>
        <w:t xml:space="preserve">по </w:t>
      </w:r>
      <w:r>
        <w:t xml:space="preserve">адресу: Пермский край, </w:t>
      </w:r>
      <w:r>
        <w:t xml:space="preserve">г. Пермь, ул. Куйбышева, д. 6, на обработку </w:t>
      </w:r>
      <w:r>
        <w:t>(любое   действие(операцию)или совок</w:t>
      </w:r>
      <w:r>
        <w:t xml:space="preserve">упность   действий  (операций), </w:t>
      </w:r>
      <w:r>
        <w:t>совершаемых  с использованием  средств авто</w:t>
      </w:r>
      <w:r>
        <w:t xml:space="preserve">матизации или без использования </w:t>
      </w:r>
      <w:r>
        <w:t>таких  средств  с персональными данными, вк</w:t>
      </w:r>
      <w:r>
        <w:t xml:space="preserve">лючая сбор (получение), запись, </w:t>
      </w:r>
      <w:r>
        <w:t>систематизацию, накопление,  хранение,  уто</w:t>
      </w:r>
      <w:r>
        <w:t>чнение (обновление, изменение, извлечение,   использование,  передачу</w:t>
      </w:r>
      <w:r>
        <w:t xml:space="preserve"> (ра</w:t>
      </w:r>
      <w:r>
        <w:t xml:space="preserve">спространение,  предоставление, </w:t>
      </w:r>
      <w:r>
        <w:t xml:space="preserve">доступ)  </w:t>
      </w:r>
      <w:r>
        <w:t xml:space="preserve"> обезличивание,  блокирование, </w:t>
      </w:r>
      <w:r>
        <w:t>удаление,  уничтожение)  след</w:t>
      </w:r>
      <w:r>
        <w:t xml:space="preserve">ующих </w:t>
      </w:r>
      <w:r>
        <w:t>персональных данных:</w:t>
      </w:r>
    </w:p>
    <w:p w14:paraId="0C000000">
      <w:pPr>
        <w:pStyle w:val="Style_1"/>
        <w:widowControl w:val="1"/>
        <w:ind/>
        <w:jc w:val="both"/>
      </w:pPr>
      <w:r>
        <w:t xml:space="preserve">    1)  </w:t>
      </w:r>
      <w:r>
        <w:t>фамилия,  имя</w:t>
      </w:r>
      <w:r>
        <w:t>, отчество (при наличии) (в том числе прежние фамилии,</w:t>
      </w:r>
      <w:bookmarkStart w:id="1" w:name="_GoBack"/>
      <w:bookmarkEnd w:id="1"/>
    </w:p>
    <w:p w14:paraId="0D000000">
      <w:pPr>
        <w:pStyle w:val="Style_1"/>
        <w:widowControl w:val="1"/>
        <w:ind/>
        <w:jc w:val="both"/>
      </w:pPr>
      <w:r>
        <w:t>имена  и</w:t>
      </w:r>
      <w:r>
        <w:t xml:space="preserve">  отчества  (при  наличии)  в  случае их изменения; сведения о том,</w:t>
      </w:r>
    </w:p>
    <w:p w14:paraId="0E000000">
      <w:pPr>
        <w:pStyle w:val="Style_1"/>
        <w:widowControl w:val="1"/>
        <w:ind/>
        <w:jc w:val="both"/>
      </w:pPr>
      <w:r>
        <w:t>когда, где и по какой причине они изменялись);</w:t>
      </w:r>
    </w:p>
    <w:p w14:paraId="0F000000">
      <w:pPr>
        <w:pStyle w:val="Style_1"/>
        <w:widowControl w:val="1"/>
        <w:ind/>
        <w:jc w:val="both"/>
      </w:pPr>
      <w:r>
        <w:t xml:space="preserve">    2) дата рождения (число, месяц и год рождения);</w:t>
      </w:r>
    </w:p>
    <w:p w14:paraId="10000000">
      <w:pPr>
        <w:pStyle w:val="Style_1"/>
        <w:widowControl w:val="1"/>
        <w:ind/>
        <w:jc w:val="both"/>
      </w:pPr>
      <w:r>
        <w:t xml:space="preserve">    3) место рождения;</w:t>
      </w:r>
    </w:p>
    <w:p w14:paraId="11000000">
      <w:pPr>
        <w:pStyle w:val="Style_1"/>
        <w:widowControl w:val="1"/>
        <w:ind/>
        <w:jc w:val="both"/>
      </w:pPr>
      <w:r>
        <w:t xml:space="preserve">    4)  </w:t>
      </w:r>
      <w:r>
        <w:t>вид,  серия</w:t>
      </w:r>
      <w:r>
        <w:t>,  номер  документа, удостоверяющего личность гражданина</w:t>
      </w:r>
    </w:p>
    <w:p w14:paraId="12000000">
      <w:pPr>
        <w:pStyle w:val="Style_1"/>
        <w:widowControl w:val="1"/>
        <w:ind/>
        <w:jc w:val="both"/>
      </w:pPr>
      <w:r>
        <w:t>Российской  Федерации</w:t>
      </w:r>
      <w:r>
        <w:t>,  наименование органа и код подразделения органа (при</w:t>
      </w:r>
    </w:p>
    <w:p w14:paraId="13000000">
      <w:pPr>
        <w:pStyle w:val="Style_1"/>
        <w:widowControl w:val="1"/>
        <w:ind/>
        <w:jc w:val="both"/>
      </w:pPr>
      <w:r>
        <w:t>наличии), выдавшего его, дата выдачи;</w:t>
      </w:r>
    </w:p>
    <w:p w14:paraId="14000000">
      <w:pPr>
        <w:pStyle w:val="Style_1"/>
        <w:widowControl w:val="1"/>
        <w:ind/>
        <w:jc w:val="both"/>
      </w:pPr>
      <w:r>
        <w:t xml:space="preserve">    5) фотография;</w:t>
      </w:r>
    </w:p>
    <w:p w14:paraId="15000000">
      <w:pPr>
        <w:pStyle w:val="Style_1"/>
        <w:widowControl w:val="1"/>
        <w:ind/>
        <w:jc w:val="both"/>
      </w:pPr>
      <w:r>
        <w:t xml:space="preserve">    6) сведения о гражданстве;</w:t>
      </w:r>
    </w:p>
    <w:p w14:paraId="16000000">
      <w:pPr>
        <w:pStyle w:val="Style_1"/>
        <w:widowControl w:val="1"/>
        <w:ind/>
        <w:jc w:val="both"/>
      </w:pPr>
      <w:r>
        <w:t xml:space="preserve">    7) адрес и дата регистрации по месту жительства (места пребывания);</w:t>
      </w:r>
    </w:p>
    <w:p w14:paraId="17000000">
      <w:pPr>
        <w:pStyle w:val="Style_1"/>
        <w:widowControl w:val="1"/>
        <w:ind/>
        <w:jc w:val="both"/>
      </w:pPr>
      <w:r>
        <w:t xml:space="preserve">    8) адрес фактического проживания (места нахождения);</w:t>
      </w:r>
    </w:p>
    <w:p w14:paraId="18000000">
      <w:pPr>
        <w:pStyle w:val="Style_1"/>
        <w:widowControl w:val="1"/>
        <w:ind/>
        <w:jc w:val="both"/>
      </w:pPr>
      <w:r>
        <w:t xml:space="preserve">    9)</w:t>
      </w:r>
      <w:r>
        <w:t xml:space="preserve"> реквизиты   </w:t>
      </w:r>
      <w:r>
        <w:t>страхового  свидетельства</w:t>
      </w:r>
      <w:r>
        <w:t xml:space="preserve">  обязательного  пенсионного</w:t>
      </w:r>
    </w:p>
    <w:p w14:paraId="19000000">
      <w:pPr>
        <w:pStyle w:val="Style_1"/>
        <w:widowControl w:val="1"/>
        <w:ind/>
        <w:jc w:val="both"/>
      </w:pPr>
      <w:r>
        <w:t>страхования, содержащиеся в нем сведения;</w:t>
      </w:r>
    </w:p>
    <w:p w14:paraId="1A000000">
      <w:pPr>
        <w:pStyle w:val="Style_1"/>
        <w:widowControl w:val="1"/>
        <w:ind/>
        <w:jc w:val="both"/>
      </w:pPr>
      <w:r>
        <w:t xml:space="preserve">    9.1) </w:t>
      </w:r>
      <w:r>
        <w:t>страховой  номер</w:t>
      </w:r>
      <w:r>
        <w:t xml:space="preserve">  индивидуального  лицевого  счета  гражданина  в</w:t>
      </w:r>
    </w:p>
    <w:p w14:paraId="1B000000">
      <w:pPr>
        <w:pStyle w:val="Style_1"/>
        <w:widowControl w:val="1"/>
        <w:ind/>
        <w:jc w:val="both"/>
      </w:pPr>
      <w:r>
        <w:t>системе обязательного пенсионного страхования;</w:t>
      </w:r>
    </w:p>
    <w:p w14:paraId="1C000000">
      <w:pPr>
        <w:pStyle w:val="Style_1"/>
        <w:widowControl w:val="1"/>
        <w:ind/>
        <w:jc w:val="both"/>
      </w:pPr>
      <w:r>
        <w:t xml:space="preserve">    10) идентификационный номер налогоплательщика;</w:t>
      </w:r>
    </w:p>
    <w:p w14:paraId="1D000000">
      <w:pPr>
        <w:pStyle w:val="Style_1"/>
        <w:widowControl w:val="1"/>
        <w:ind/>
        <w:jc w:val="both"/>
      </w:pPr>
      <w:r>
        <w:t xml:space="preserve">    11) </w:t>
      </w:r>
      <w:r>
        <w:t>номер телефона и (или) адрес электронной почты</w:t>
      </w:r>
      <w:r>
        <w:t>;</w:t>
      </w:r>
    </w:p>
    <w:p w14:paraId="1E000000">
      <w:pPr>
        <w:pStyle w:val="Style_1"/>
        <w:widowControl w:val="1"/>
        <w:ind w:right="284"/>
        <w:jc w:val="both"/>
      </w:pPr>
      <w:r>
        <w:t xml:space="preserve"> </w:t>
      </w:r>
      <w:r>
        <w:t xml:space="preserve">   12) </w:t>
      </w:r>
      <w:r>
        <w:t>номер расчетного счета и иная информация о реквизитах счетов, принадлежащих участнику процедур по реализации древесины</w:t>
      </w:r>
      <w:r>
        <w:t>;</w:t>
      </w:r>
      <w:r>
        <w:t xml:space="preserve">   </w:t>
      </w:r>
    </w:p>
    <w:p w14:paraId="1F000000">
      <w:pPr>
        <w:pStyle w:val="Style_1"/>
        <w:widowControl w:val="1"/>
        <w:ind/>
        <w:jc w:val="both"/>
      </w:pPr>
      <w:r>
        <w:t xml:space="preserve">    13</w:t>
      </w:r>
      <w:r>
        <w:t>) иные сведения, которые я пожелал(а) сообщить о себе.</w:t>
      </w:r>
    </w:p>
    <w:p w14:paraId="20000000">
      <w:pPr>
        <w:pStyle w:val="Style_1"/>
        <w:widowControl w:val="1"/>
        <w:ind w:right="284"/>
        <w:jc w:val="both"/>
      </w:pPr>
      <w:r>
        <w:t xml:space="preserve">    </w:t>
      </w:r>
      <w:r>
        <w:t>Вышеуказанные  персональные</w:t>
      </w:r>
      <w:r>
        <w:t xml:space="preserve">  данные  предоставляю для обработки в целях </w:t>
      </w:r>
      <w:r>
        <w:t xml:space="preserve">обеспечения   соблюдения   </w:t>
      </w:r>
      <w:r>
        <w:t>в  отношении</w:t>
      </w:r>
      <w:r>
        <w:t xml:space="preserve">  меня  законодательства  Российской </w:t>
      </w:r>
      <w:r>
        <w:t>Федерации  в</w:t>
      </w:r>
      <w:r>
        <w:t xml:space="preserve">  сфере  отношений,  связанных  с оборотом персональных данных при подаче заявок на процедуры реализации древесины, установленным </w:t>
      </w:r>
      <w:r>
        <w:t xml:space="preserve">Федеральным законом </w:t>
      </w:r>
      <w:r>
        <w:t>от 27.07.2006 No 152-ФЗ «О персональных данных»</w:t>
      </w:r>
      <w:r>
        <w:t xml:space="preserve">  для  реализации  полномочий,  возложенных </w:t>
      </w:r>
      <w:r>
        <w:t>законодательством Российской Федерации на Росимущество и его территориальные подразделения.</w:t>
      </w:r>
    </w:p>
    <w:p w14:paraId="21000000">
      <w:pPr>
        <w:pStyle w:val="Style_1"/>
        <w:widowControl w:val="1"/>
        <w:ind w:right="284"/>
        <w:jc w:val="both"/>
      </w:pPr>
      <w:r>
        <w:t xml:space="preserve">    </w:t>
      </w:r>
      <w:r>
        <w:t>Персональные  данные</w:t>
      </w:r>
      <w:r>
        <w:t>,  а  именно:  фамилию, имя, отчество (при наличии)</w:t>
      </w:r>
    </w:p>
    <w:p w14:paraId="22000000">
      <w:pPr>
        <w:pStyle w:val="Style_1"/>
        <w:widowControl w:val="1"/>
        <w:ind w:right="284"/>
        <w:jc w:val="both"/>
      </w:pPr>
      <w:r>
        <w:t>разрешаю  использовать</w:t>
      </w:r>
      <w:r>
        <w:t xml:space="preserve">  в  качестве  общедоступных  в  электронной  почте и</w:t>
      </w:r>
    </w:p>
    <w:p w14:paraId="23000000">
      <w:pPr>
        <w:pStyle w:val="Style_1"/>
        <w:widowControl w:val="1"/>
        <w:ind w:right="284"/>
        <w:jc w:val="both"/>
      </w:pPr>
      <w:r>
        <w:t xml:space="preserve">системе электронного документооборота Территориального управления, на сайте Росимущества и его территориальных подразделений, </w:t>
      </w:r>
      <w:r>
        <w:t>на официальном сайте Российской Федерации для размещения информации о проведении торгов ГИС Торги, электронной торговой площадке РТС-Тендер,</w:t>
      </w:r>
      <w:r>
        <w:t xml:space="preserve"> а также в иных случаях, </w:t>
      </w:r>
      <w:r>
        <w:t xml:space="preserve">предусмотренных   </w:t>
      </w:r>
      <w:r>
        <w:t>законодательством  Российской</w:t>
      </w:r>
      <w:r>
        <w:t xml:space="preserve">  Федерации  об  обеспечении </w:t>
      </w:r>
      <w:r>
        <w:t>доступа  к</w:t>
      </w:r>
      <w:r>
        <w:t xml:space="preserve">  информации  о  деятельности  государственных  органов и органов </w:t>
      </w:r>
      <w:r>
        <w:t>местного самоуправления.</w:t>
      </w:r>
    </w:p>
    <w:p w14:paraId="24000000">
      <w:pPr>
        <w:pStyle w:val="Style_1"/>
        <w:widowControl w:val="1"/>
        <w:ind/>
        <w:jc w:val="both"/>
      </w:pPr>
    </w:p>
    <w:p w14:paraId="25000000">
      <w:pPr>
        <w:pStyle w:val="Style_1"/>
        <w:widowControl w:val="1"/>
        <w:ind w:right="284"/>
        <w:jc w:val="both"/>
      </w:pPr>
      <w:r>
        <w:t xml:space="preserve">    Я ознакомлен(а), что:</w:t>
      </w:r>
    </w:p>
    <w:p w14:paraId="26000000">
      <w:pPr>
        <w:pStyle w:val="Style_1"/>
        <w:widowControl w:val="1"/>
        <w:spacing w:line="240" w:lineRule="auto"/>
        <w:ind w:right="284"/>
        <w:jc w:val="both"/>
        <w:rPr>
          <w:rFonts w:ascii="Courier New" w:hAnsi="Courier New"/>
          <w:sz w:val="20"/>
        </w:rPr>
      </w:pPr>
      <w:r>
        <w:t xml:space="preserve">    1) согласие </w:t>
      </w:r>
      <w:r>
        <w:t xml:space="preserve">на обработку </w:t>
      </w:r>
      <w:r>
        <w:t xml:space="preserve">персональных данных действует с даты </w:t>
      </w:r>
      <w:r>
        <w:t xml:space="preserve">подписания настоящего согласия в </w:t>
      </w:r>
      <w:r>
        <w:t xml:space="preserve">течение </w:t>
      </w:r>
      <w:r>
        <w:t xml:space="preserve">срока хранения </w:t>
      </w:r>
      <w:r>
        <w:t xml:space="preserve">документов, предусмотренного </w:t>
      </w:r>
      <w:r>
        <w:t>действующим  законодательством</w:t>
      </w:r>
      <w:r>
        <w:t xml:space="preserve">  Российской  Федерации  в  област</w:t>
      </w:r>
      <w:r>
        <w:rPr>
          <w:sz w:val="20"/>
        </w:rPr>
        <w:t xml:space="preserve">и архивного </w:t>
      </w:r>
      <w:r>
        <w:rPr>
          <w:sz w:val="20"/>
        </w:rPr>
        <w:t>дела,</w:t>
      </w:r>
      <w:r>
        <w:rPr>
          <w:sz w:val="20"/>
        </w:rPr>
        <w:t xml:space="preserve">  </w:t>
      </w:r>
      <w:r>
        <w:rPr>
          <w:sz w:val="20"/>
        </w:rPr>
        <w:t xml:space="preserve">после окончания процедуры реализации древесины </w:t>
      </w:r>
      <w:r>
        <w:rPr>
          <w:sz w:val="20"/>
        </w:rPr>
        <w:t xml:space="preserve">персональные   данные   хранятся   в </w:t>
      </w:r>
      <w:r>
        <w:rPr>
          <w:sz w:val="20"/>
        </w:rPr>
        <w:t xml:space="preserve">Территориальном управлении в течение </w:t>
      </w:r>
      <w:r>
        <w:rPr>
          <w:rFonts w:ascii="Courier New" w:hAnsi="Courier New"/>
          <w:sz w:val="20"/>
        </w:rPr>
        <w:t>срока хранения</w:t>
      </w:r>
      <w:r>
        <w:rPr>
          <w:rFonts w:ascii="Courier New" w:hAnsi="Courier New"/>
          <w:sz w:val="20"/>
        </w:rPr>
        <w:t xml:space="preserve">  документов,  предусмотренного </w:t>
      </w:r>
      <w:r>
        <w:rPr>
          <w:rFonts w:ascii="Courier New" w:hAnsi="Courier New"/>
          <w:sz w:val="20"/>
        </w:rPr>
        <w:t>действующим  законодательством</w:t>
      </w:r>
      <w:r>
        <w:rPr>
          <w:rFonts w:ascii="Courier New" w:hAnsi="Courier New"/>
          <w:sz w:val="20"/>
        </w:rPr>
        <w:t xml:space="preserve">  Российской  Федерации  в  области архивного </w:t>
      </w:r>
      <w:r>
        <w:rPr>
          <w:rFonts w:ascii="Courier New" w:hAnsi="Courier New"/>
          <w:sz w:val="20"/>
        </w:rPr>
        <w:t>дела;</w:t>
      </w:r>
    </w:p>
    <w:p w14:paraId="27000000">
      <w:pPr>
        <w:pStyle w:val="Style_1"/>
        <w:widowControl w:val="1"/>
        <w:spacing w:line="240" w:lineRule="auto"/>
        <w:ind w:right="284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2)  персональные данные, предоставляемые в отношении третьих лиц, будут</w:t>
      </w:r>
    </w:p>
    <w:p w14:paraId="28000000">
      <w:pPr>
        <w:pStyle w:val="Style_1"/>
        <w:widowControl w:val="1"/>
        <w:spacing w:line="240" w:lineRule="auto"/>
        <w:ind w:right="284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обрабатываться   только   в   </w:t>
      </w:r>
      <w:r>
        <w:rPr>
          <w:rFonts w:ascii="Courier New" w:hAnsi="Courier New"/>
          <w:sz w:val="20"/>
        </w:rPr>
        <w:t>целях  осуществления</w:t>
      </w:r>
      <w:r>
        <w:rPr>
          <w:rFonts w:ascii="Courier New" w:hAnsi="Courier New"/>
          <w:sz w:val="20"/>
        </w:rPr>
        <w:t xml:space="preserve">  и  выполнения  функций,</w:t>
      </w:r>
    </w:p>
    <w:p w14:paraId="29000000">
      <w:pPr>
        <w:pStyle w:val="Style_1"/>
        <w:widowControl w:val="1"/>
        <w:spacing w:line="240" w:lineRule="auto"/>
        <w:ind w:right="284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возложенных законодательством Российской Федерации на Росимущество и его территориальные подразделения; </w:t>
      </w:r>
    </w:p>
    <w:p w14:paraId="2A000000">
      <w:pPr>
        <w:pStyle w:val="Style_1"/>
        <w:widowControl w:val="1"/>
        <w:spacing w:line="240" w:lineRule="auto"/>
        <w:ind w:firstLine="0" w:left="0" w:right="284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3)  согласие  на  обработку  персональных данных может быть отозвано на</w:t>
      </w:r>
    </w:p>
    <w:p w14:paraId="2B000000">
      <w:pPr>
        <w:spacing w:line="240" w:lineRule="auto"/>
        <w:ind w:right="284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основании письменного заявления в произвольной форме;</w:t>
      </w:r>
      <w:r>
        <w:rPr>
          <w:rFonts w:ascii="Courier New" w:hAnsi="Courier New"/>
          <w:sz w:val="20"/>
        </w:rPr>
        <w:br/>
      </w:r>
      <w:r>
        <w:rPr>
          <w:rFonts w:ascii="Courier New" w:hAnsi="Courier New"/>
          <w:sz w:val="20"/>
        </w:rPr>
        <w:t xml:space="preserve">    4)   в   случае   отзыва  согласия  на  обработку  персональных  данных </w:t>
      </w:r>
      <w:r>
        <w:rPr>
          <w:rFonts w:ascii="Courier New" w:hAnsi="Courier New"/>
          <w:sz w:val="20"/>
        </w:rPr>
        <w:t>Территориальное управление  вправе  продолжить  обработку персональных данных при наличии оснований, указанных в пунктах 2 - 11 части 1 статьи 6, части 2 статьи 10 и части  2  статьи  11  Федерального  закона  от  27 июля 2006 г. N 152-ФЗ "О персональных данных".</w:t>
      </w:r>
    </w:p>
    <w:p w14:paraId="2C000000">
      <w:pPr>
        <w:pStyle w:val="Style_1"/>
        <w:widowControl w:val="1"/>
        <w:ind/>
        <w:jc w:val="both"/>
        <w:rPr>
          <w:rFonts w:ascii="Courier New" w:hAnsi="Courier New"/>
        </w:rPr>
      </w:pPr>
    </w:p>
    <w:p w14:paraId="2D000000">
      <w:pPr>
        <w:pStyle w:val="Style_1"/>
        <w:widowControl w:val="1"/>
        <w:ind/>
        <w:jc w:val="both"/>
      </w:pPr>
      <w:r>
        <w:rPr>
          <w:rFonts w:ascii="Courier New" w:hAnsi="Courier New"/>
        </w:rPr>
        <w:t xml:space="preserve">    Дата начала обработки персональных данных:</w:t>
      </w:r>
    </w:p>
    <w:p w14:paraId="2E000000">
      <w:pPr>
        <w:pStyle w:val="Style_1"/>
        <w:widowControl w:val="1"/>
        <w:ind/>
        <w:jc w:val="both"/>
      </w:pPr>
    </w:p>
    <w:p w14:paraId="2F000000">
      <w:pPr>
        <w:pStyle w:val="Style_1"/>
        <w:widowControl w:val="1"/>
        <w:ind/>
        <w:jc w:val="both"/>
      </w:pPr>
      <w:r>
        <w:t xml:space="preserve">    ______________                                        _________________</w:t>
      </w:r>
    </w:p>
    <w:p w14:paraId="30000000">
      <w:pPr>
        <w:pStyle w:val="Style_1"/>
        <w:widowControl w:val="1"/>
        <w:ind/>
        <w:jc w:val="both"/>
      </w:pPr>
      <w:r>
        <w:t xml:space="preserve">        (</w:t>
      </w:r>
      <w:r>
        <w:t xml:space="preserve">дата)   </w:t>
      </w:r>
      <w:r>
        <w:t xml:space="preserve">                                             (подпись)</w:t>
      </w:r>
    </w:p>
    <w:p w14:paraId="31000000">
      <w:pPr>
        <w:pStyle w:val="Style_2"/>
        <w:widowControl w:val="1"/>
        <w:ind/>
        <w:jc w:val="both"/>
      </w:pPr>
    </w:p>
    <w:p w14:paraId="32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</w:style>
  <w:style w:default="1" w:styleId="Style_3_ch" w:type="character">
    <w:name w:val="Normal"/>
    <w:link w:val="Style_3"/>
  </w:style>
  <w:style w:styleId="Style_4" w:type="paragraph">
    <w:name w:val="toc 2"/>
    <w:next w:val="Style_3"/>
    <w:link w:val="Style_4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1" w:type="paragraph">
    <w:name w:val="ConsPlusNonformat"/>
    <w:link w:val="Style_1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1_ch" w:type="character">
    <w:name w:val="ConsPlusNonformat"/>
    <w:link w:val="Style_1"/>
    <w:rPr>
      <w:rFonts w:ascii="Courier New" w:hAnsi="Courier New"/>
      <w:sz w:val="20"/>
    </w:rPr>
  </w:style>
  <w:style w:styleId="Style_8" w:type="paragraph">
    <w:name w:val="Endnote"/>
    <w:link w:val="Style_8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3"/>
    <w:link w:val="Style_9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toc 3"/>
    <w:next w:val="Style_3"/>
    <w:link w:val="Style_10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3"/>
    <w:link w:val="Style_11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3"/>
    <w:link w:val="Style_12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3"/>
    <w:link w:val="Style_15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3"/>
    <w:link w:val="Style_17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Default Paragraph Font"/>
    <w:link w:val="Style_18_ch"/>
  </w:style>
  <w:style w:styleId="Style_18_ch" w:type="character">
    <w:name w:val="Default Paragraph Font"/>
    <w:link w:val="Style_18"/>
  </w:style>
  <w:style w:styleId="Style_19" w:type="paragraph">
    <w:name w:val="toc 8"/>
    <w:next w:val="Style_3"/>
    <w:link w:val="Style_19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3"/>
    <w:link w:val="Style_20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" w:type="paragraph">
    <w:name w:val="ConsPlusNormal"/>
    <w:link w:val="Style_2_ch"/>
    <w:pPr>
      <w:widowControl w:val="0"/>
      <w:spacing w:after="0" w:line="240" w:lineRule="auto"/>
      <w:ind/>
    </w:pPr>
    <w:rPr>
      <w:rFonts w:ascii="Arial" w:hAnsi="Arial"/>
      <w:sz w:val="16"/>
    </w:rPr>
  </w:style>
  <w:style w:styleId="Style_2_ch" w:type="character">
    <w:name w:val="ConsPlusNormal"/>
    <w:link w:val="Style_2"/>
    <w:rPr>
      <w:rFonts w:ascii="Arial" w:hAnsi="Arial"/>
      <w:sz w:val="16"/>
    </w:rPr>
  </w:style>
  <w:style w:styleId="Style_21" w:type="paragraph">
    <w:name w:val="Subtitle"/>
    <w:next w:val="Style_3"/>
    <w:link w:val="Style_21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3"/>
    <w:link w:val="Style_22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3"/>
    <w:link w:val="Style_23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3"/>
    <w:link w:val="Style_24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2020-12-11T08:51:00Z</dcterms:created>
  <dcterms:modified xsi:type="dcterms:W3CDTF">2025-09-18T06:39:18Z</dcterms:modified>
</cp:coreProperties>
</file>